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44.03.02 Психолого-педагогическое образование (высшее образование - бакалавриат), Направленность (профиль) программы «Психология и педагогика дошкольного образования »,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Психология игры</w:t>
            </w:r>
          </w:p>
          <w:p>
            <w:pPr>
              <w:jc w:val="center"/>
              <w:spacing w:after="0" w:line="240" w:lineRule="auto"/>
              <w:rPr>
                <w:sz w:val="32"/>
                <w:szCs w:val="32"/>
              </w:rPr>
            </w:pPr>
            <w:r>
              <w:rPr>
                <w:rFonts w:ascii="Times New Roman" w:hAnsi="Times New Roman" w:cs="Times New Roman"/>
                <w:color w:val="#000000"/>
                <w:sz w:val="32"/>
                <w:szCs w:val="32"/>
              </w:rPr>
              <w:t> Б1.В.02.ДВ.01.02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44.03.02 Психолого-педагогическое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«Психология и педагогика дошкольного образования »</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сопровождения</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97.15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к.б.н., доцент _________________ /Князева Наталья Николаевна/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44.03.02 Психолого- педагогическое образование направленность (профиль) программы: «Психология и педагогика дошкольного образования »;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«Психология игры»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 очная форма обучения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Б1.В.02.ДВ.01.02 «Психология игры».</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«Психология игры»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ПК-5</w:t>
            </w:r>
          </w:p>
          <w:p>
            <w:pPr>
              <w:jc w:val="left"/>
              <w:spacing w:after="0" w:line="240" w:lineRule="auto"/>
              <w:rPr>
                <w:sz w:val="24"/>
                <w:szCs w:val="24"/>
              </w:rPr>
            </w:pPr>
            <w:r>
              <w:rPr>
                <w:rFonts w:ascii="Times New Roman" w:hAnsi="Times New Roman" w:cs="Times New Roman"/>
                <w:b/>
                <w:color w:val="#000000"/>
                <w:sz w:val="24"/>
                <w:szCs w:val="24"/>
              </w:rPr>
              <w:t> Способен реализовывать индивидуально-личностные образовательные маршруты детей и обучающихся, в том числе с ограниченными возможностями здоровья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5.1 знать основы возрастной и педагогической психологии, методы, используемые в педагогике и психологии</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5.2 знать методы организационно-методического сопровождения основных общеобразовательных программ стандартные методы и технологии, позволяющие решать коррекционно-развивающие задачи в сотрудничестве с другими специалистами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5.3 знать основы проектирования индивидуальных образовательных маршрутов детей и обучающихся</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5.4 уметь разрабатывать и реализовывать совместно со специалистами индивидуальные образовательные маршруты с учетом особенностей и образовательных потребностей конкретного обучающегося</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5.5 владеть технологиями развития детей,  согласно индивидуальных образовательных маршрутов</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ПК-7</w:t>
            </w:r>
          </w:p>
          <w:p>
            <w:pPr>
              <w:jc w:val="left"/>
              <w:spacing w:after="0" w:line="240" w:lineRule="auto"/>
              <w:rPr>
                <w:sz w:val="24"/>
                <w:szCs w:val="24"/>
              </w:rPr>
            </w:pPr>
            <w:r>
              <w:rPr>
                <w:rFonts w:ascii="Times New Roman" w:hAnsi="Times New Roman" w:cs="Times New Roman"/>
                <w:b/>
                <w:color w:val="#000000"/>
                <w:sz w:val="24"/>
                <w:szCs w:val="24"/>
              </w:rPr>
              <w:t> Способен к психолого-педагогической деятельности по реализации программ дошкольного образования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7.1 знать специфику дошкольного образования и особенностей организации работы с детьми раннего и дошкольного возраста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7.2 знать основные психологические подходы к развитию детей: культурно- исторический,деятельностный и личностный; основы дошкольной педагогики; общие закономерности развития ребенка в раннем и дошкольном возрасте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7.3 знать основы дошкольной педагогики; современные тенденции развития дошкольного образования</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7.4 знать общие закономерности развития ребенка в раннем и дошкольном возрасте; особенности становления и развития детских деятельностей в раннем и дошкольном возрасте; основы теории физического, познавательного и личностного развития детей раннего и дошкольного возраста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1125.873"/>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7.5 уметь взаимодействовать со смежными специалистами в создании безопасной и психологически комфортной образовательной среды образовательной организации через обеспечение безопасности жизни детей, поддержание эмоционального благополучия ребенка в период пребывания в образовательной организации</w:t>
            </w: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7.6 уметь совместно планировать и реализовывать образовательную работу в группе детей раннего и/или дошкольного возраста в соответствии с ФГОС  и основными образовательными программами</w:t>
            </w: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7.7 уметь совместно планировать и реализовывать образовательную работу в группе детей раннего и/или дошкольного возраста в соответствии с ФГОС  и основными образовательными программами</w:t>
            </w:r>
          </w:p>
        </w:tc>
      </w:tr>
      <w:tr>
        <w:trPr>
          <w:trHeight w:hRule="exact" w:val="314.58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7.8 уметь формировать психологическую готовность детей к школьному обучению</w:t>
            </w:r>
          </w:p>
        </w:tc>
      </w:tr>
      <w:tr>
        <w:trPr>
          <w:trHeight w:hRule="exact" w:val="416.7449"/>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Б1.В.02.ДВ.01.02 «Психология игры» относится к обязательной части, является дисциплиной Блока Б1. «Дисциплины (модули)». Модуль 14 "Предметно - практический" основной профессиональной образовательной программы высшего образования - бакалавриат по направлению подготовки 44.03.02 Психолого- педагогическое образование.</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558.49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Формирование игровой деятельности в дошкольном возрасте</w:t>
            </w:r>
          </w:p>
          <w:p>
            <w:pPr>
              <w:jc w:val="center"/>
              <w:spacing w:after="0" w:line="240" w:lineRule="auto"/>
              <w:rPr>
                <w:sz w:val="22"/>
                <w:szCs w:val="22"/>
              </w:rPr>
            </w:pPr>
            <w:r>
              <w:rPr>
                <w:rFonts w:ascii="Times New Roman" w:hAnsi="Times New Roman" w:cs="Times New Roman"/>
                <w:color w:val="#000000"/>
                <w:sz w:val="22"/>
                <w:szCs w:val="22"/>
              </w:rPr>
              <w:t> Формирование у дошкольников предпосылок к учебной деятельности</w:t>
            </w:r>
          </w:p>
          <w:p>
            <w:pPr>
              <w:jc w:val="center"/>
              <w:spacing w:after="0" w:line="240" w:lineRule="auto"/>
              <w:rPr>
                <w:sz w:val="22"/>
                <w:szCs w:val="22"/>
              </w:rPr>
            </w:pPr>
            <w:r>
              <w:rPr>
                <w:rFonts w:ascii="Times New Roman" w:hAnsi="Times New Roman" w:cs="Times New Roman"/>
                <w:color w:val="#000000"/>
                <w:sz w:val="22"/>
                <w:szCs w:val="22"/>
              </w:rPr>
              <w:t> Технологии творческого развития детей дошкольного возраста</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Формирование игровой деятельности в дошкольном возрасте</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ПК-5, ПК-7</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277.8295"/>
        </w:trPr>
        <w:tc>
          <w:tcPr>
            <w:tcW w:w="3970" w:type="dxa"/>
          </w:tcPr>
          <w:p/>
        </w:tc>
        <w:tc>
          <w:tcPr>
            <w:tcW w:w="3828" w:type="dxa"/>
          </w:tcPr>
          <w:p/>
        </w:tc>
        <w:tc>
          <w:tcPr>
            <w:tcW w:w="852" w:type="dxa"/>
          </w:tcPr>
          <w:p/>
        </w:tc>
        <w:tc>
          <w:tcPr>
            <w:tcW w:w="993" w:type="dxa"/>
          </w:tcPr>
          <w:p/>
        </w:tc>
      </w:tr>
      <w:tr>
        <w:trPr>
          <w:trHeight w:hRule="exact" w:val="1666.832"/>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Теоретические основы психологии игры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Характеристика становления и развития</w:t>
            </w:r>
          </w:p>
          <w:p>
            <w:pPr>
              <w:jc w:val="left"/>
              <w:spacing w:after="0" w:line="240" w:lineRule="auto"/>
              <w:rPr>
                <w:sz w:val="24"/>
                <w:szCs w:val="24"/>
              </w:rPr>
            </w:pPr>
            <w:r>
              <w:rPr>
                <w:rFonts w:ascii="Times New Roman" w:hAnsi="Times New Roman" w:cs="Times New Roman"/>
                <w:color w:val="#000000"/>
                <w:sz w:val="24"/>
                <w:szCs w:val="24"/>
              </w:rPr>
              <w:t> игровой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игровой деятельности</w:t>
            </w:r>
          </w:p>
          <w:p>
            <w:pPr>
              <w:jc w:val="left"/>
              <w:spacing w:after="0" w:line="240" w:lineRule="auto"/>
              <w:rPr>
                <w:sz w:val="24"/>
                <w:szCs w:val="24"/>
              </w:rPr>
            </w:pPr>
            <w:r>
              <w:rPr>
                <w:rFonts w:ascii="Times New Roman" w:hAnsi="Times New Roman" w:cs="Times New Roman"/>
                <w:color w:val="#000000"/>
                <w:sz w:val="24"/>
                <w:szCs w:val="24"/>
              </w:rPr>
              <w:t> дошкольников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Характеристика основных методов руководства игровой деятельностью дошкольников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Теоретические основы психологии игры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Характеристика становления и развития</w:t>
            </w:r>
          </w:p>
          <w:p>
            <w:pPr>
              <w:jc w:val="left"/>
              <w:spacing w:after="0" w:line="240" w:lineRule="auto"/>
              <w:rPr>
                <w:sz w:val="24"/>
                <w:szCs w:val="24"/>
              </w:rPr>
            </w:pPr>
            <w:r>
              <w:rPr>
                <w:rFonts w:ascii="Times New Roman" w:hAnsi="Times New Roman" w:cs="Times New Roman"/>
                <w:color w:val="#000000"/>
                <w:sz w:val="24"/>
                <w:szCs w:val="24"/>
              </w:rPr>
              <w:t> игровой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игровой деятельности</w:t>
            </w:r>
          </w:p>
          <w:p>
            <w:pPr>
              <w:jc w:val="left"/>
              <w:spacing w:after="0" w:line="240" w:lineRule="auto"/>
              <w:rPr>
                <w:sz w:val="24"/>
                <w:szCs w:val="24"/>
              </w:rPr>
            </w:pPr>
            <w:r>
              <w:rPr>
                <w:rFonts w:ascii="Times New Roman" w:hAnsi="Times New Roman" w:cs="Times New Roman"/>
                <w:color w:val="#000000"/>
                <w:sz w:val="24"/>
                <w:szCs w:val="24"/>
              </w:rPr>
              <w:t> дошкольников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Характеристика основных методов руководства игровой деятельностью дошкольников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9608.21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452.31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Теоретические основы психологии игры</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Игра в процессе становления ребёнка. Актуальность исследования ролевой игры как развёрнутой формы игровой деятельности.</w:t>
            </w:r>
          </w:p>
          <w:p>
            <w:pPr>
              <w:jc w:val="both"/>
              <w:spacing w:after="0" w:line="240" w:lineRule="auto"/>
              <w:rPr>
                <w:sz w:val="24"/>
                <w:szCs w:val="24"/>
              </w:rPr>
            </w:pPr>
            <w:r>
              <w:rPr>
                <w:rFonts w:ascii="Times New Roman" w:hAnsi="Times New Roman" w:cs="Times New Roman"/>
                <w:color w:val="#000000"/>
                <w:sz w:val="24"/>
                <w:szCs w:val="24"/>
              </w:rPr>
              <w:t> Предпосылка возникновения игры - отстранение детей от труда взрослых. Воссоздание детьми сферы жизни и труда взрослых в игре.</w:t>
            </w:r>
          </w:p>
          <w:p>
            <w:pPr>
              <w:jc w:val="both"/>
              <w:spacing w:after="0" w:line="240" w:lineRule="auto"/>
              <w:rPr>
                <w:sz w:val="24"/>
                <w:szCs w:val="24"/>
              </w:rPr>
            </w:pPr>
            <w:r>
              <w:rPr>
                <w:rFonts w:ascii="Times New Roman" w:hAnsi="Times New Roman" w:cs="Times New Roman"/>
                <w:color w:val="#000000"/>
                <w:sz w:val="24"/>
                <w:szCs w:val="24"/>
              </w:rPr>
              <w:t> Значение  и функции игры. Социальный характер игры. Зарубежные и отечественные теории психологии игры. Феноменологический подход к выделению признаков игры. Кризис в создании общей теории игры. Преобладающее значение воображения при описании детской игры. Анализ непродуктивных предпосылок гипотез теории Д.Б. Элькониным. Связь игры и труда. Источник игровой мотивации. Методология исследования динамики игры.</w:t>
            </w:r>
          </w:p>
          <w:p>
            <w:pPr>
              <w:jc w:val="both"/>
              <w:spacing w:after="0" w:line="240" w:lineRule="auto"/>
              <w:rPr>
                <w:sz w:val="24"/>
                <w:szCs w:val="24"/>
              </w:rPr>
            </w:pPr>
            <w:r>
              <w:rPr>
                <w:rFonts w:ascii="Times New Roman" w:hAnsi="Times New Roman" w:cs="Times New Roman"/>
                <w:color w:val="#000000"/>
                <w:sz w:val="24"/>
                <w:szCs w:val="24"/>
              </w:rPr>
              <w:t> Центральный момент игровой деятельности - мнимая ситуация (Л.С. Выготский).</w:t>
            </w:r>
          </w:p>
          <w:p>
            <w:pPr>
              <w:jc w:val="both"/>
              <w:spacing w:after="0" w:line="240" w:lineRule="auto"/>
              <w:rPr>
                <w:sz w:val="24"/>
                <w:szCs w:val="24"/>
              </w:rPr>
            </w:pPr>
            <w:r>
              <w:rPr>
                <w:rFonts w:ascii="Times New Roman" w:hAnsi="Times New Roman" w:cs="Times New Roman"/>
                <w:color w:val="#000000"/>
                <w:sz w:val="24"/>
                <w:szCs w:val="24"/>
              </w:rPr>
              <w:t> Символическая функция игры у Л.С. Выготского. Положения об игре Д.Б. Эльконина.</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Характеристика становления и развития</w:t>
            </w:r>
          </w:p>
          <w:p>
            <w:pPr>
              <w:jc w:val="center"/>
              <w:spacing w:after="0" w:line="240" w:lineRule="auto"/>
              <w:rPr>
                <w:sz w:val="24"/>
                <w:szCs w:val="24"/>
              </w:rPr>
            </w:pPr>
            <w:r>
              <w:rPr>
                <w:rFonts w:ascii="Times New Roman" w:hAnsi="Times New Roman" w:cs="Times New Roman"/>
                <w:b/>
                <w:color w:val="#000000"/>
                <w:sz w:val="24"/>
                <w:szCs w:val="24"/>
              </w:rPr>
              <w:t> игровой деятельности</w:t>
            </w:r>
          </w:p>
        </w:tc>
      </w:tr>
      <w:tr>
        <w:trPr>
          <w:trHeight w:hRule="exact" w:val="2926.7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Подготовительный период игры – предметная деятельность. Формирование</w:t>
            </w:r>
          </w:p>
          <w:p>
            <w:pPr>
              <w:jc w:val="both"/>
              <w:spacing w:after="0" w:line="240" w:lineRule="auto"/>
              <w:rPr>
                <w:sz w:val="24"/>
                <w:szCs w:val="24"/>
              </w:rPr>
            </w:pPr>
            <w:r>
              <w:rPr>
                <w:rFonts w:ascii="Times New Roman" w:hAnsi="Times New Roman" w:cs="Times New Roman"/>
                <w:color w:val="#000000"/>
                <w:sz w:val="24"/>
                <w:szCs w:val="24"/>
              </w:rPr>
              <w:t> сенсорно-двигательной сферы. Развитие сенсорных систем в процессе взаимодействия с</w:t>
            </w:r>
          </w:p>
          <w:p>
            <w:pPr>
              <w:jc w:val="both"/>
              <w:spacing w:after="0" w:line="240" w:lineRule="auto"/>
              <w:rPr>
                <w:sz w:val="24"/>
                <w:szCs w:val="24"/>
              </w:rPr>
            </w:pPr>
            <w:r>
              <w:rPr>
                <w:rFonts w:ascii="Times New Roman" w:hAnsi="Times New Roman" w:cs="Times New Roman"/>
                <w:color w:val="#000000"/>
                <w:sz w:val="24"/>
                <w:szCs w:val="24"/>
              </w:rPr>
              <w:t> близкими людьми. Развитие ориентации в пространстве и управление движениями на её</w:t>
            </w:r>
          </w:p>
          <w:p>
            <w:pPr>
              <w:jc w:val="both"/>
              <w:spacing w:after="0" w:line="240" w:lineRule="auto"/>
              <w:rPr>
                <w:sz w:val="24"/>
                <w:szCs w:val="24"/>
              </w:rPr>
            </w:pPr>
            <w:r>
              <w:rPr>
                <w:rFonts w:ascii="Times New Roman" w:hAnsi="Times New Roman" w:cs="Times New Roman"/>
                <w:color w:val="#000000"/>
                <w:sz w:val="24"/>
                <w:szCs w:val="24"/>
              </w:rPr>
              <w:t> основе, появление повторных и цепных движений.Формирование представлений о свойствах</w:t>
            </w:r>
          </w:p>
          <w:p>
            <w:pPr>
              <w:jc w:val="both"/>
              <w:spacing w:after="0" w:line="240" w:lineRule="auto"/>
              <w:rPr>
                <w:sz w:val="24"/>
                <w:szCs w:val="24"/>
              </w:rPr>
            </w:pPr>
            <w:r>
              <w:rPr>
                <w:rFonts w:ascii="Times New Roman" w:hAnsi="Times New Roman" w:cs="Times New Roman"/>
                <w:color w:val="#000000"/>
                <w:sz w:val="24"/>
                <w:szCs w:val="24"/>
              </w:rPr>
              <w:t> предмета, возможном результате действий с ним. Ориентировочно - исследовательская</w:t>
            </w:r>
          </w:p>
          <w:p>
            <w:pPr>
              <w:jc w:val="both"/>
              <w:spacing w:after="0" w:line="240" w:lineRule="auto"/>
              <w:rPr>
                <w:sz w:val="24"/>
                <w:szCs w:val="24"/>
              </w:rPr>
            </w:pPr>
            <w:r>
              <w:rPr>
                <w:rFonts w:ascii="Times New Roman" w:hAnsi="Times New Roman" w:cs="Times New Roman"/>
                <w:color w:val="#000000"/>
                <w:sz w:val="24"/>
                <w:szCs w:val="24"/>
              </w:rPr>
              <w:t> активность как форма поведения. Смена формул общения: «ребенок — взрослый» →</w:t>
            </w:r>
          </w:p>
          <w:p>
            <w:pPr>
              <w:jc w:val="both"/>
              <w:spacing w:after="0" w:line="240" w:lineRule="auto"/>
              <w:rPr>
                <w:sz w:val="24"/>
                <w:szCs w:val="24"/>
              </w:rPr>
            </w:pPr>
            <w:r>
              <w:rPr>
                <w:rFonts w:ascii="Times New Roman" w:hAnsi="Times New Roman" w:cs="Times New Roman"/>
                <w:color w:val="#000000"/>
                <w:sz w:val="24"/>
                <w:szCs w:val="24"/>
              </w:rPr>
              <w:t> «ребенок — действия с предметом — взрослый». Воспроизводство в игре явлений,</w:t>
            </w:r>
          </w:p>
          <w:p>
            <w:pPr>
              <w:jc w:val="both"/>
              <w:spacing w:after="0" w:line="240" w:lineRule="auto"/>
              <w:rPr>
                <w:sz w:val="24"/>
                <w:szCs w:val="24"/>
              </w:rPr>
            </w:pPr>
            <w:r>
              <w:rPr>
                <w:rFonts w:ascii="Times New Roman" w:hAnsi="Times New Roman" w:cs="Times New Roman"/>
                <w:color w:val="#000000"/>
                <w:sz w:val="24"/>
                <w:szCs w:val="24"/>
              </w:rPr>
              <w:t> подражание игре старших детей. Первые попытки конструирования. Появление игр с</w:t>
            </w:r>
          </w:p>
          <w:p>
            <w:pPr>
              <w:jc w:val="both"/>
              <w:spacing w:after="0" w:line="240" w:lineRule="auto"/>
              <w:rPr>
                <w:sz w:val="24"/>
                <w:szCs w:val="24"/>
              </w:rPr>
            </w:pPr>
            <w:r>
              <w:rPr>
                <w:rFonts w:ascii="Times New Roman" w:hAnsi="Times New Roman" w:cs="Times New Roman"/>
                <w:color w:val="#000000"/>
                <w:sz w:val="24"/>
                <w:szCs w:val="24"/>
              </w:rPr>
              <w:t> воображаемыми предметами. Совместные игры со взрослым. Переход к дошкольной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игре.</w:t>
            </w:r>
          </w:p>
          <w:p>
            <w:pPr>
              <w:jc w:val="both"/>
              <w:spacing w:after="0" w:line="240" w:lineRule="auto"/>
              <w:rPr>
                <w:sz w:val="24"/>
                <w:szCs w:val="24"/>
              </w:rPr>
            </w:pPr>
            <w:r>
              <w:rPr>
                <w:rFonts w:ascii="Times New Roman" w:hAnsi="Times New Roman" w:cs="Times New Roman"/>
                <w:color w:val="#000000"/>
                <w:sz w:val="24"/>
                <w:szCs w:val="24"/>
              </w:rPr>
              <w:t> Этапы развитие содержания игры и в младенчестве и раннем детстве. Ознакомительная</w:t>
            </w:r>
          </w:p>
          <w:p>
            <w:pPr>
              <w:jc w:val="both"/>
              <w:spacing w:after="0" w:line="240" w:lineRule="auto"/>
              <w:rPr>
                <w:sz w:val="24"/>
                <w:szCs w:val="24"/>
              </w:rPr>
            </w:pPr>
            <w:r>
              <w:rPr>
                <w:rFonts w:ascii="Times New Roman" w:hAnsi="Times New Roman" w:cs="Times New Roman"/>
                <w:color w:val="#000000"/>
                <w:sz w:val="24"/>
                <w:szCs w:val="24"/>
              </w:rPr>
              <w:t> игра. Отобразительная игра. Сюжетно-отобразительная игра. Условия для формирования</w:t>
            </w:r>
          </w:p>
          <w:p>
            <w:pPr>
              <w:jc w:val="both"/>
              <w:spacing w:after="0" w:line="240" w:lineRule="auto"/>
              <w:rPr>
                <w:sz w:val="24"/>
                <w:szCs w:val="24"/>
              </w:rPr>
            </w:pPr>
            <w:r>
              <w:rPr>
                <w:rFonts w:ascii="Times New Roman" w:hAnsi="Times New Roman" w:cs="Times New Roman"/>
                <w:color w:val="#000000"/>
                <w:sz w:val="24"/>
                <w:szCs w:val="24"/>
              </w:rPr>
              <w:t> сюжетно-отобразительнойигры.Особенность ролевых игр детей младшего дошкольного</w:t>
            </w:r>
          </w:p>
          <w:p>
            <w:pPr>
              <w:jc w:val="both"/>
              <w:spacing w:after="0" w:line="240" w:lineRule="auto"/>
              <w:rPr>
                <w:sz w:val="24"/>
                <w:szCs w:val="24"/>
              </w:rPr>
            </w:pPr>
            <w:r>
              <w:rPr>
                <w:rFonts w:ascii="Times New Roman" w:hAnsi="Times New Roman" w:cs="Times New Roman"/>
                <w:color w:val="#000000"/>
                <w:sz w:val="24"/>
                <w:szCs w:val="24"/>
              </w:rPr>
              <w:t> возраста Ориентация действий ребёнка в игре. Эмоциональные переживании, общественная</w:t>
            </w:r>
          </w:p>
          <w:p>
            <w:pPr>
              <w:jc w:val="both"/>
              <w:spacing w:after="0" w:line="240" w:lineRule="auto"/>
              <w:rPr>
                <w:sz w:val="24"/>
                <w:szCs w:val="24"/>
              </w:rPr>
            </w:pPr>
            <w:r>
              <w:rPr>
                <w:rFonts w:ascii="Times New Roman" w:hAnsi="Times New Roman" w:cs="Times New Roman"/>
                <w:color w:val="#000000"/>
                <w:sz w:val="24"/>
                <w:szCs w:val="24"/>
              </w:rPr>
              <w:t> значимость, сокращение и обобщение действий в игре. Устойчивость к сюжету. Содержание</w:t>
            </w:r>
          </w:p>
          <w:p>
            <w:pPr>
              <w:jc w:val="both"/>
              <w:spacing w:after="0" w:line="240" w:lineRule="auto"/>
              <w:rPr>
                <w:sz w:val="24"/>
                <w:szCs w:val="24"/>
              </w:rPr>
            </w:pPr>
            <w:r>
              <w:rPr>
                <w:rFonts w:ascii="Times New Roman" w:hAnsi="Times New Roman" w:cs="Times New Roman"/>
                <w:color w:val="#000000"/>
                <w:sz w:val="24"/>
                <w:szCs w:val="24"/>
              </w:rPr>
              <w:t> ролевой игры. Способность к подчинению правилу. Устойчивость к выполнению роли,</w:t>
            </w:r>
          </w:p>
          <w:p>
            <w:pPr>
              <w:jc w:val="both"/>
              <w:spacing w:after="0" w:line="240" w:lineRule="auto"/>
              <w:rPr>
                <w:sz w:val="24"/>
                <w:szCs w:val="24"/>
              </w:rPr>
            </w:pPr>
            <w:r>
              <w:rPr>
                <w:rFonts w:ascii="Times New Roman" w:hAnsi="Times New Roman" w:cs="Times New Roman"/>
                <w:color w:val="#000000"/>
                <w:sz w:val="24"/>
                <w:szCs w:val="24"/>
              </w:rPr>
              <w:t> устойчивость игровых коллективов. Наполнение общения гуманными чувствами. Усвоение</w:t>
            </w:r>
          </w:p>
          <w:p>
            <w:pPr>
              <w:jc w:val="both"/>
              <w:spacing w:after="0" w:line="240" w:lineRule="auto"/>
              <w:rPr>
                <w:sz w:val="24"/>
                <w:szCs w:val="24"/>
              </w:rPr>
            </w:pPr>
            <w:r>
              <w:rPr>
                <w:rFonts w:ascii="Times New Roman" w:hAnsi="Times New Roman" w:cs="Times New Roman"/>
                <w:color w:val="#000000"/>
                <w:sz w:val="24"/>
                <w:szCs w:val="24"/>
              </w:rPr>
              <w:t> норм коллективного поведения. Возникновение сюжетных игр в преддошкольном возрасте.</w:t>
            </w:r>
          </w:p>
          <w:p>
            <w:pPr>
              <w:jc w:val="both"/>
              <w:spacing w:after="0" w:line="240" w:lineRule="auto"/>
              <w:rPr>
                <w:sz w:val="24"/>
                <w:szCs w:val="24"/>
              </w:rPr>
            </w:pPr>
            <w:r>
              <w:rPr>
                <w:rFonts w:ascii="Times New Roman" w:hAnsi="Times New Roman" w:cs="Times New Roman"/>
                <w:color w:val="#000000"/>
                <w:sz w:val="24"/>
                <w:szCs w:val="24"/>
              </w:rPr>
              <w:t> Планы игры Синтетическая методика формирования игры. Этапы возникновения игры по</w:t>
            </w:r>
          </w:p>
          <w:p>
            <w:pPr>
              <w:jc w:val="both"/>
              <w:spacing w:after="0" w:line="240" w:lineRule="auto"/>
              <w:rPr>
                <w:sz w:val="24"/>
                <w:szCs w:val="24"/>
              </w:rPr>
            </w:pPr>
            <w:r>
              <w:rPr>
                <w:rFonts w:ascii="Times New Roman" w:hAnsi="Times New Roman" w:cs="Times New Roman"/>
                <w:color w:val="#000000"/>
                <w:sz w:val="24"/>
                <w:szCs w:val="24"/>
              </w:rPr>
              <w:t> Фрадкиной Ф.И. .Стимулирование первых самостоятельных игр детей Тематические наборы.</w:t>
            </w:r>
          </w:p>
          <w:p>
            <w:pPr>
              <w:jc w:val="both"/>
              <w:spacing w:after="0" w:line="240" w:lineRule="auto"/>
              <w:rPr>
                <w:sz w:val="24"/>
                <w:szCs w:val="24"/>
              </w:rPr>
            </w:pPr>
            <w:r>
              <w:rPr>
                <w:rFonts w:ascii="Times New Roman" w:hAnsi="Times New Roman" w:cs="Times New Roman"/>
                <w:color w:val="#000000"/>
                <w:sz w:val="24"/>
                <w:szCs w:val="24"/>
              </w:rPr>
              <w:t> Ролевая атрибутика. Обогащение сюжетной линии игры драматизацией.</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игровой деятельности</w:t>
            </w:r>
          </w:p>
          <w:p>
            <w:pPr>
              <w:jc w:val="center"/>
              <w:spacing w:after="0" w:line="240" w:lineRule="auto"/>
              <w:rPr>
                <w:sz w:val="24"/>
                <w:szCs w:val="24"/>
              </w:rPr>
            </w:pPr>
            <w:r>
              <w:rPr>
                <w:rFonts w:ascii="Times New Roman" w:hAnsi="Times New Roman" w:cs="Times New Roman"/>
                <w:b/>
                <w:color w:val="#000000"/>
                <w:sz w:val="24"/>
                <w:szCs w:val="24"/>
              </w:rPr>
              <w:t> дошкольников</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Игровое поведение ребёнка дошкольника. Формирование мотивационно-потребностного плана</w:t>
            </w:r>
          </w:p>
          <w:p>
            <w:pPr>
              <w:jc w:val="both"/>
              <w:spacing w:after="0" w:line="240" w:lineRule="auto"/>
              <w:rPr>
                <w:sz w:val="24"/>
                <w:szCs w:val="24"/>
              </w:rPr>
            </w:pPr>
            <w:r>
              <w:rPr>
                <w:rFonts w:ascii="Times New Roman" w:hAnsi="Times New Roman" w:cs="Times New Roman"/>
                <w:color w:val="#000000"/>
                <w:sz w:val="24"/>
                <w:szCs w:val="24"/>
              </w:rPr>
              <w:t> игры посредством моделирования ситуации общения. Дидактические игры на развитие</w:t>
            </w:r>
          </w:p>
          <w:p>
            <w:pPr>
              <w:jc w:val="both"/>
              <w:spacing w:after="0" w:line="240" w:lineRule="auto"/>
              <w:rPr>
                <w:sz w:val="24"/>
                <w:szCs w:val="24"/>
              </w:rPr>
            </w:pPr>
            <w:r>
              <w:rPr>
                <w:rFonts w:ascii="Times New Roman" w:hAnsi="Times New Roman" w:cs="Times New Roman"/>
                <w:color w:val="#000000"/>
                <w:sz w:val="24"/>
                <w:szCs w:val="24"/>
              </w:rPr>
              <w:t> способности к орудийному применению предметов. Приём «Комментированное рисование».</w:t>
            </w:r>
          </w:p>
          <w:p>
            <w:pPr>
              <w:jc w:val="both"/>
              <w:spacing w:after="0" w:line="240" w:lineRule="auto"/>
              <w:rPr>
                <w:sz w:val="24"/>
                <w:szCs w:val="24"/>
              </w:rPr>
            </w:pPr>
            <w:r>
              <w:rPr>
                <w:rFonts w:ascii="Times New Roman" w:hAnsi="Times New Roman" w:cs="Times New Roman"/>
                <w:color w:val="#000000"/>
                <w:sz w:val="24"/>
                <w:szCs w:val="24"/>
              </w:rPr>
              <w:t> Методы руководства игрой. Соблюдение последовательности этапов в подготовке</w:t>
            </w:r>
          </w:p>
          <w:p>
            <w:pPr>
              <w:jc w:val="both"/>
              <w:spacing w:after="0" w:line="240" w:lineRule="auto"/>
              <w:rPr>
                <w:sz w:val="24"/>
                <w:szCs w:val="24"/>
              </w:rPr>
            </w:pPr>
            <w:r>
              <w:rPr>
                <w:rFonts w:ascii="Times New Roman" w:hAnsi="Times New Roman" w:cs="Times New Roman"/>
                <w:color w:val="#000000"/>
                <w:sz w:val="24"/>
                <w:szCs w:val="24"/>
              </w:rPr>
              <w:t> использования в играх предметов-заместителей. Задачи обучения. Методические приёмы (по</w:t>
            </w:r>
          </w:p>
          <w:p>
            <w:pPr>
              <w:jc w:val="both"/>
              <w:spacing w:after="0" w:line="240" w:lineRule="auto"/>
              <w:rPr>
                <w:sz w:val="24"/>
                <w:szCs w:val="24"/>
              </w:rPr>
            </w:pPr>
            <w:r>
              <w:rPr>
                <w:rFonts w:ascii="Times New Roman" w:hAnsi="Times New Roman" w:cs="Times New Roman"/>
                <w:color w:val="#000000"/>
                <w:sz w:val="24"/>
                <w:szCs w:val="24"/>
              </w:rPr>
              <w:t> годам обучения). Игра в процессе воспитания дошкольников. Основной подход при</w:t>
            </w:r>
          </w:p>
          <w:p>
            <w:pPr>
              <w:jc w:val="both"/>
              <w:spacing w:after="0" w:line="240" w:lineRule="auto"/>
              <w:rPr>
                <w:sz w:val="24"/>
                <w:szCs w:val="24"/>
              </w:rPr>
            </w:pPr>
            <w:r>
              <w:rPr>
                <w:rFonts w:ascii="Times New Roman" w:hAnsi="Times New Roman" w:cs="Times New Roman"/>
                <w:color w:val="#000000"/>
                <w:sz w:val="24"/>
                <w:szCs w:val="24"/>
              </w:rPr>
              <w:t> проектировании игровой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Характеристика основных методов руководства игровой деятельностью дошкольников</w:t>
            </w:r>
          </w:p>
        </w:tc>
      </w:tr>
      <w:tr>
        <w:trPr>
          <w:trHeight w:hRule="exact" w:val="5694.3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Этапы в формировании игры. Особенности развития игровой деятельности детей</w:t>
            </w:r>
          </w:p>
          <w:p>
            <w:pPr>
              <w:jc w:val="both"/>
              <w:spacing w:after="0" w:line="240" w:lineRule="auto"/>
              <w:rPr>
                <w:sz w:val="24"/>
                <w:szCs w:val="24"/>
              </w:rPr>
            </w:pPr>
            <w:r>
              <w:rPr>
                <w:rFonts w:ascii="Times New Roman" w:hAnsi="Times New Roman" w:cs="Times New Roman"/>
                <w:color w:val="#000000"/>
                <w:sz w:val="24"/>
                <w:szCs w:val="24"/>
              </w:rPr>
              <w:t> второго и третьего года жизни. Основные задачи в обучении игре. Педагогические условия</w:t>
            </w:r>
          </w:p>
          <w:p>
            <w:pPr>
              <w:jc w:val="both"/>
              <w:spacing w:after="0" w:line="240" w:lineRule="auto"/>
              <w:rPr>
                <w:sz w:val="24"/>
                <w:szCs w:val="24"/>
              </w:rPr>
            </w:pPr>
            <w:r>
              <w:rPr>
                <w:rFonts w:ascii="Times New Roman" w:hAnsi="Times New Roman" w:cs="Times New Roman"/>
                <w:color w:val="#000000"/>
                <w:sz w:val="24"/>
                <w:szCs w:val="24"/>
              </w:rPr>
              <w:t> развития игры детей младшего дошкольного возраста. Характеристика развития игровой</w:t>
            </w:r>
          </w:p>
          <w:p>
            <w:pPr>
              <w:jc w:val="both"/>
              <w:spacing w:after="0" w:line="240" w:lineRule="auto"/>
              <w:rPr>
                <w:sz w:val="24"/>
                <w:szCs w:val="24"/>
              </w:rPr>
            </w:pPr>
            <w:r>
              <w:rPr>
                <w:rFonts w:ascii="Times New Roman" w:hAnsi="Times New Roman" w:cs="Times New Roman"/>
                <w:color w:val="#000000"/>
                <w:sz w:val="24"/>
                <w:szCs w:val="24"/>
              </w:rPr>
              <w:t> деятельности. Педагогические приёмы в руководстве самостоятельной игрой. Основное</w:t>
            </w:r>
          </w:p>
          <w:p>
            <w:pPr>
              <w:jc w:val="both"/>
              <w:spacing w:after="0" w:line="240" w:lineRule="auto"/>
              <w:rPr>
                <w:sz w:val="24"/>
                <w:szCs w:val="24"/>
              </w:rPr>
            </w:pPr>
            <w:r>
              <w:rPr>
                <w:rFonts w:ascii="Times New Roman" w:hAnsi="Times New Roman" w:cs="Times New Roman"/>
                <w:color w:val="#000000"/>
                <w:sz w:val="24"/>
                <w:szCs w:val="24"/>
              </w:rPr>
              <w:t> содержание игр. Знакомство с конструированием. Особенности игровой деятельности детей</w:t>
            </w:r>
          </w:p>
          <w:p>
            <w:pPr>
              <w:jc w:val="both"/>
              <w:spacing w:after="0" w:line="240" w:lineRule="auto"/>
              <w:rPr>
                <w:sz w:val="24"/>
                <w:szCs w:val="24"/>
              </w:rPr>
            </w:pPr>
            <w:r>
              <w:rPr>
                <w:rFonts w:ascii="Times New Roman" w:hAnsi="Times New Roman" w:cs="Times New Roman"/>
                <w:color w:val="#000000"/>
                <w:sz w:val="24"/>
                <w:szCs w:val="24"/>
              </w:rPr>
              <w:t> 3-4 лет. Формирование ролевых способов игры. Новое содержание предметно-игровой среды.</w:t>
            </w:r>
          </w:p>
          <w:p>
            <w:pPr>
              <w:jc w:val="both"/>
              <w:spacing w:after="0" w:line="240" w:lineRule="auto"/>
              <w:rPr>
                <w:sz w:val="24"/>
                <w:szCs w:val="24"/>
              </w:rPr>
            </w:pPr>
            <w:r>
              <w:rPr>
                <w:rFonts w:ascii="Times New Roman" w:hAnsi="Times New Roman" w:cs="Times New Roman"/>
                <w:color w:val="#000000"/>
                <w:sz w:val="24"/>
                <w:szCs w:val="24"/>
              </w:rPr>
              <w:t> Формирование коллективности. Наблюдения за природой. Педагогические условия обучения</w:t>
            </w:r>
          </w:p>
          <w:p>
            <w:pPr>
              <w:jc w:val="both"/>
              <w:spacing w:after="0" w:line="240" w:lineRule="auto"/>
              <w:rPr>
                <w:sz w:val="24"/>
                <w:szCs w:val="24"/>
              </w:rPr>
            </w:pPr>
            <w:r>
              <w:rPr>
                <w:rFonts w:ascii="Times New Roman" w:hAnsi="Times New Roman" w:cs="Times New Roman"/>
                <w:color w:val="#000000"/>
                <w:sz w:val="24"/>
                <w:szCs w:val="24"/>
              </w:rPr>
              <w:t> игре детей в средней группе. Обогащение социального опыта детей в повседневной жизни.</w:t>
            </w:r>
          </w:p>
          <w:p>
            <w:pPr>
              <w:jc w:val="both"/>
              <w:spacing w:after="0" w:line="240" w:lineRule="auto"/>
              <w:rPr>
                <w:sz w:val="24"/>
                <w:szCs w:val="24"/>
              </w:rPr>
            </w:pPr>
            <w:r>
              <w:rPr>
                <w:rFonts w:ascii="Times New Roman" w:hAnsi="Times New Roman" w:cs="Times New Roman"/>
                <w:color w:val="#000000"/>
                <w:sz w:val="24"/>
                <w:szCs w:val="24"/>
              </w:rPr>
              <w:t> Обучающие игры. Организация совместных игр воспитателем. Проблемные ситуации,</w:t>
            </w:r>
          </w:p>
          <w:p>
            <w:pPr>
              <w:jc w:val="both"/>
              <w:spacing w:after="0" w:line="240" w:lineRule="auto"/>
              <w:rPr>
                <w:sz w:val="24"/>
                <w:szCs w:val="24"/>
              </w:rPr>
            </w:pPr>
            <w:r>
              <w:rPr>
                <w:rFonts w:ascii="Times New Roman" w:hAnsi="Times New Roman" w:cs="Times New Roman"/>
                <w:color w:val="#000000"/>
                <w:sz w:val="24"/>
                <w:szCs w:val="24"/>
              </w:rPr>
              <w:t> побуждающие к ролевому поведению. Педагогические условия обучения игре детей в</w:t>
            </w:r>
          </w:p>
          <w:p>
            <w:pPr>
              <w:jc w:val="both"/>
              <w:spacing w:after="0" w:line="240" w:lineRule="auto"/>
              <w:rPr>
                <w:sz w:val="24"/>
                <w:szCs w:val="24"/>
              </w:rPr>
            </w:pPr>
            <w:r>
              <w:rPr>
                <w:rFonts w:ascii="Times New Roman" w:hAnsi="Times New Roman" w:cs="Times New Roman"/>
                <w:color w:val="#000000"/>
                <w:sz w:val="24"/>
                <w:szCs w:val="24"/>
              </w:rPr>
              <w:t> старшей группе. Процесс обогащение игрового опыта.</w:t>
            </w:r>
          </w:p>
          <w:p>
            <w:pPr>
              <w:jc w:val="both"/>
              <w:spacing w:after="0" w:line="240" w:lineRule="auto"/>
              <w:rPr>
                <w:sz w:val="24"/>
                <w:szCs w:val="24"/>
              </w:rPr>
            </w:pPr>
            <w:r>
              <w:rPr>
                <w:rFonts w:ascii="Times New Roman" w:hAnsi="Times New Roman" w:cs="Times New Roman"/>
                <w:color w:val="#000000"/>
                <w:sz w:val="24"/>
                <w:szCs w:val="24"/>
              </w:rPr>
              <w:t> Предметы-игрушки. Типология игрушек по степени участия ребёнка в процессе игры</w:t>
            </w:r>
          </w:p>
          <w:p>
            <w:pPr>
              <w:jc w:val="both"/>
              <w:spacing w:after="0" w:line="240" w:lineRule="auto"/>
              <w:rPr>
                <w:sz w:val="24"/>
                <w:szCs w:val="24"/>
              </w:rPr>
            </w:pPr>
            <w:r>
              <w:rPr>
                <w:rFonts w:ascii="Times New Roman" w:hAnsi="Times New Roman" w:cs="Times New Roman"/>
                <w:color w:val="#000000"/>
                <w:sz w:val="24"/>
                <w:szCs w:val="24"/>
              </w:rPr>
              <w:t> с ними. Характеристика видов игрушек (по их использованию). Типология игрушек по</w:t>
            </w:r>
          </w:p>
          <w:p>
            <w:pPr>
              <w:jc w:val="both"/>
              <w:spacing w:after="0" w:line="240" w:lineRule="auto"/>
              <w:rPr>
                <w:sz w:val="24"/>
                <w:szCs w:val="24"/>
              </w:rPr>
            </w:pPr>
            <w:r>
              <w:rPr>
                <w:rFonts w:ascii="Times New Roman" w:hAnsi="Times New Roman" w:cs="Times New Roman"/>
                <w:color w:val="#000000"/>
                <w:sz w:val="24"/>
                <w:szCs w:val="24"/>
              </w:rPr>
              <w:t> степени условности (схематичная условная, реалистическая, заместитель).</w:t>
            </w:r>
          </w:p>
          <w:p>
            <w:pPr>
              <w:jc w:val="both"/>
              <w:spacing w:after="0" w:line="240" w:lineRule="auto"/>
              <w:rPr>
                <w:sz w:val="24"/>
                <w:szCs w:val="24"/>
              </w:rPr>
            </w:pPr>
            <w:r>
              <w:rPr>
                <w:rFonts w:ascii="Times New Roman" w:hAnsi="Times New Roman" w:cs="Times New Roman"/>
                <w:color w:val="#000000"/>
                <w:sz w:val="24"/>
                <w:szCs w:val="24"/>
              </w:rPr>
              <w:t> Игры, направленные на формирование предметных действий. Игры, направленные на формирование предметно-игровых действий.</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Теоретические основы психологии игры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Исследования игры в работах зарубежных психологов (В.Шиллер, Г. Спенсер, К. Гросс, Ф.Бойтендайк, В. Штерн, З. Фрейд, К. Левин, Ж. Пиаже.</w:t>
            </w:r>
          </w:p>
          <w:p>
            <w:pPr>
              <w:jc w:val="both"/>
              <w:spacing w:after="0" w:line="240" w:lineRule="auto"/>
              <w:rPr>
                <w:sz w:val="24"/>
                <w:szCs w:val="24"/>
              </w:rPr>
            </w:pPr>
            <w:r>
              <w:rPr>
                <w:rFonts w:ascii="Times New Roman" w:hAnsi="Times New Roman" w:cs="Times New Roman"/>
                <w:color w:val="#000000"/>
                <w:sz w:val="24"/>
                <w:szCs w:val="24"/>
              </w:rPr>
              <w:t> 2. Понимание игры и воображения в работах К.Д. Ушинского. Терминологический анализ понятия «игра» П. Блонского.</w:t>
            </w:r>
          </w:p>
          <w:p>
            <w:pPr>
              <w:jc w:val="both"/>
              <w:spacing w:after="0" w:line="240" w:lineRule="auto"/>
              <w:rPr>
                <w:sz w:val="24"/>
                <w:szCs w:val="24"/>
              </w:rPr>
            </w:pPr>
            <w:r>
              <w:rPr>
                <w:rFonts w:ascii="Times New Roman" w:hAnsi="Times New Roman" w:cs="Times New Roman"/>
                <w:color w:val="#000000"/>
                <w:sz w:val="24"/>
                <w:szCs w:val="24"/>
              </w:rPr>
              <w:t> 3.Основные положения теории игры Л.С. Выготского, С.Л. Рубинштейна.</w:t>
            </w:r>
          </w:p>
          <w:p>
            <w:pPr>
              <w:jc w:val="both"/>
              <w:spacing w:after="0" w:line="240" w:lineRule="auto"/>
              <w:rPr>
                <w:sz w:val="24"/>
                <w:szCs w:val="24"/>
              </w:rPr>
            </w:pPr>
            <w:r>
              <w:rPr>
                <w:rFonts w:ascii="Times New Roman" w:hAnsi="Times New Roman" w:cs="Times New Roman"/>
                <w:color w:val="#000000"/>
                <w:sz w:val="24"/>
                <w:szCs w:val="24"/>
              </w:rPr>
              <w:t> 4. Социальная природа ролевой игры и концепция Д.Б. Эльконина.</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Характеристика становления и развития</w:t>
            </w:r>
          </w:p>
          <w:p>
            <w:pPr>
              <w:jc w:val="center"/>
              <w:spacing w:after="0" w:line="240" w:lineRule="auto"/>
              <w:rPr>
                <w:sz w:val="24"/>
                <w:szCs w:val="24"/>
              </w:rPr>
            </w:pPr>
            <w:r>
              <w:rPr>
                <w:rFonts w:ascii="Times New Roman" w:hAnsi="Times New Roman" w:cs="Times New Roman"/>
                <w:b/>
                <w:color w:val="#000000"/>
                <w:sz w:val="24"/>
                <w:szCs w:val="24"/>
              </w:rPr>
              <w:t> игровой деятельности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Разделение предметной и игровой деятельности детей раннего возраста.</w:t>
            </w:r>
          </w:p>
          <w:p>
            <w:pPr>
              <w:jc w:val="both"/>
              <w:spacing w:after="0" w:line="240" w:lineRule="auto"/>
              <w:rPr>
                <w:sz w:val="24"/>
                <w:szCs w:val="24"/>
              </w:rPr>
            </w:pPr>
            <w:r>
              <w:rPr>
                <w:rFonts w:ascii="Times New Roman" w:hAnsi="Times New Roman" w:cs="Times New Roman"/>
                <w:color w:val="#000000"/>
                <w:sz w:val="24"/>
                <w:szCs w:val="24"/>
              </w:rPr>
              <w:t> 2. Анализ типичных игр детей в раннем детстве. Появление игровых замещений.</w:t>
            </w:r>
          </w:p>
          <w:p>
            <w:pPr>
              <w:jc w:val="both"/>
              <w:spacing w:after="0" w:line="240" w:lineRule="auto"/>
              <w:rPr>
                <w:sz w:val="24"/>
                <w:szCs w:val="24"/>
              </w:rPr>
            </w:pPr>
            <w:r>
              <w:rPr>
                <w:rFonts w:ascii="Times New Roman" w:hAnsi="Times New Roman" w:cs="Times New Roman"/>
                <w:color w:val="#000000"/>
                <w:sz w:val="24"/>
                <w:szCs w:val="24"/>
              </w:rPr>
              <w:t> 3. Процессуальная игра в раннем детском возрасте.</w:t>
            </w:r>
          </w:p>
          <w:p>
            <w:pPr>
              <w:jc w:val="both"/>
              <w:spacing w:after="0" w:line="240" w:lineRule="auto"/>
              <w:rPr>
                <w:sz w:val="24"/>
                <w:szCs w:val="24"/>
              </w:rPr>
            </w:pPr>
            <w:r>
              <w:rPr>
                <w:rFonts w:ascii="Times New Roman" w:hAnsi="Times New Roman" w:cs="Times New Roman"/>
                <w:color w:val="#000000"/>
                <w:sz w:val="24"/>
                <w:szCs w:val="24"/>
              </w:rPr>
              <w:t> 4. Игрушки и предметы, стимулирующие психическое развитие ребенка 1 – 3 лет.</w:t>
            </w:r>
          </w:p>
          <w:p>
            <w:pPr>
              <w:jc w:val="both"/>
              <w:spacing w:after="0" w:line="240" w:lineRule="auto"/>
              <w:rPr>
                <w:sz w:val="24"/>
                <w:szCs w:val="24"/>
              </w:rPr>
            </w:pPr>
            <w:r>
              <w:rPr>
                <w:rFonts w:ascii="Times New Roman" w:hAnsi="Times New Roman" w:cs="Times New Roman"/>
                <w:color w:val="#000000"/>
                <w:sz w:val="24"/>
                <w:szCs w:val="24"/>
              </w:rPr>
              <w:t> 5. Сюжетно-ролевая игра как ведущая деятельность дошкольного возраста.</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игровой деятельности</w:t>
            </w:r>
          </w:p>
          <w:p>
            <w:pPr>
              <w:jc w:val="center"/>
              <w:spacing w:after="0" w:line="240" w:lineRule="auto"/>
              <w:rPr>
                <w:sz w:val="24"/>
                <w:szCs w:val="24"/>
              </w:rPr>
            </w:pPr>
            <w:r>
              <w:rPr>
                <w:rFonts w:ascii="Times New Roman" w:hAnsi="Times New Roman" w:cs="Times New Roman"/>
                <w:b/>
                <w:color w:val="#000000"/>
                <w:sz w:val="24"/>
                <w:szCs w:val="24"/>
              </w:rPr>
              <w:t> дошкольников</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45"/>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Характеристика основных методов руководства игровой деятельностью дошкольников</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Усвоение детьми обобщённых способов действия с реальными и воображаемыми</w:t>
            </w:r>
          </w:p>
          <w:p>
            <w:pPr>
              <w:jc w:val="both"/>
              <w:spacing w:after="0" w:line="240" w:lineRule="auto"/>
              <w:rPr>
                <w:sz w:val="24"/>
                <w:szCs w:val="24"/>
              </w:rPr>
            </w:pPr>
            <w:r>
              <w:rPr>
                <w:rFonts w:ascii="Times New Roman" w:hAnsi="Times New Roman" w:cs="Times New Roman"/>
                <w:color w:val="#000000"/>
                <w:sz w:val="24"/>
                <w:szCs w:val="24"/>
              </w:rPr>
              <w:t> предметами. Переход к активной замене освоенных действий словом.</w:t>
            </w:r>
          </w:p>
          <w:p>
            <w:pPr>
              <w:jc w:val="both"/>
              <w:spacing w:after="0" w:line="240" w:lineRule="auto"/>
              <w:rPr>
                <w:sz w:val="24"/>
                <w:szCs w:val="24"/>
              </w:rPr>
            </w:pPr>
            <w:r>
              <w:rPr>
                <w:rFonts w:ascii="Times New Roman" w:hAnsi="Times New Roman" w:cs="Times New Roman"/>
                <w:color w:val="#000000"/>
                <w:sz w:val="24"/>
                <w:szCs w:val="24"/>
              </w:rPr>
              <w:t> 2. Содержание работы педагога. Содержание действий воспитателя по этапам.</w:t>
            </w:r>
          </w:p>
          <w:p>
            <w:pPr>
              <w:jc w:val="both"/>
              <w:spacing w:after="0" w:line="240" w:lineRule="auto"/>
              <w:rPr>
                <w:sz w:val="24"/>
                <w:szCs w:val="24"/>
              </w:rPr>
            </w:pPr>
            <w:r>
              <w:rPr>
                <w:rFonts w:ascii="Times New Roman" w:hAnsi="Times New Roman" w:cs="Times New Roman"/>
                <w:color w:val="#000000"/>
                <w:sz w:val="24"/>
                <w:szCs w:val="24"/>
              </w:rPr>
              <w:t> 3. Основные этапы и методические приемы руководством игровой деятельности дошкольников приёмы, направленные на формирование коммуникативной ориентировки.</w:t>
            </w:r>
          </w:p>
          <w:p>
            <w:pPr>
              <w:jc w:val="both"/>
              <w:spacing w:after="0" w:line="240" w:lineRule="auto"/>
              <w:rPr>
                <w:sz w:val="24"/>
                <w:szCs w:val="24"/>
              </w:rPr>
            </w:pPr>
            <w:r>
              <w:rPr>
                <w:rFonts w:ascii="Times New Roman" w:hAnsi="Times New Roman" w:cs="Times New Roman"/>
                <w:color w:val="#000000"/>
                <w:sz w:val="24"/>
                <w:szCs w:val="24"/>
              </w:rPr>
              <w:t> 4. Подготовка к новой развёрнутой игре (этапы). План проведения новой игры, направленной на возникновение игровых целей и их реализацию.</w:t>
            </w:r>
          </w:p>
        </w:tc>
      </w:tr>
      <w:tr>
        <w:trPr>
          <w:trHeight w:hRule="exact" w:val="855.541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«Психология игры» / Князева Наталья Николаевна.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3"/>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607"/>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игры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Авдулова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232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978-5-534-05718-8.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https://urait.ru/bcode/454337</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6"/>
      </w:tblGrid>
      <w:tr>
        <w:trPr>
          <w:trHeight w:hRule="exact" w:val="277.83"/>
        </w:trPr>
        <w:tc>
          <w:tcPr>
            <w:tcW w:w="285" w:type="dxa"/>
          </w:tcPr>
          <w:p/>
        </w:tc>
        <w:tc>
          <w:tcPr>
            <w:tcW w:w="9370.5"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Игра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развитии</w:t>
            </w:r>
            <w:r>
              <w:rPr/>
              <w:t xml:space="preserve"> </w:t>
            </w:r>
            <w:r>
              <w:rPr>
                <w:rFonts w:ascii="Times New Roman" w:hAnsi="Times New Roman" w:cs="Times New Roman"/>
                <w:color w:val="#000000"/>
                <w:sz w:val="24"/>
                <w:szCs w:val="24"/>
              </w:rPr>
              <w:t>познавательной</w:t>
            </w:r>
            <w:r>
              <w:rPr/>
              <w:t xml:space="preserve"> </w:t>
            </w:r>
            <w:r>
              <w:rPr>
                <w:rFonts w:ascii="Times New Roman" w:hAnsi="Times New Roman" w:cs="Times New Roman"/>
                <w:color w:val="#000000"/>
                <w:sz w:val="24"/>
                <w:szCs w:val="24"/>
              </w:rPr>
              <w:t>сферы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Гасанова</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http://www.iprbookshop.ru/20417.html</w:t>
            </w:r>
            <w:r>
              <w:rPr/>
              <w:t xml:space="preserve"> </w:t>
            </w:r>
          </w:p>
        </w:tc>
      </w:tr>
      <w:tr>
        <w:trPr>
          <w:trHeight w:hRule="exact" w:val="528.9059"/>
        </w:trPr>
        <w:tc>
          <w:tcPr>
            <w:tcW w:w="9654" w:type="dxa"/>
            <w:gridSpan w:val="2"/>
            <w:tcBorders>
</w:tcBorders>
            <w:vMerge/>
            <w:shd w:val="clear" w:color="#000000" w:fill="#FFFFFF"/>
            <w:vAlign w:val="top"/>
            <w:tcMar>
              <w:left w:w="34" w:type="dxa"/>
              <w:right w:w="34" w:type="dxa"/>
            </w:tcMar>
          </w:tcPr>
          <w:p/>
        </w:tc>
      </w:tr>
      <w:tr>
        <w:trPr>
          <w:trHeight w:hRule="exact" w:val="826.140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практика</w:t>
            </w:r>
            <w:r>
              <w:rPr/>
              <w:t xml:space="preserve"> </w:t>
            </w:r>
            <w:r>
              <w:rPr>
                <w:rFonts w:ascii="Times New Roman" w:hAnsi="Times New Roman" w:cs="Times New Roman"/>
                <w:color w:val="#000000"/>
                <w:sz w:val="24"/>
                <w:szCs w:val="24"/>
              </w:rPr>
              <w:t>психотехнических</w:t>
            </w:r>
            <w:r>
              <w:rPr/>
              <w:t xml:space="preserve"> </w:t>
            </w:r>
            <w:r>
              <w:rPr>
                <w:rFonts w:ascii="Times New Roman" w:hAnsi="Times New Roman" w:cs="Times New Roman"/>
                <w:color w:val="#000000"/>
                <w:sz w:val="24"/>
                <w:szCs w:val="24"/>
              </w:rPr>
              <w:t>игр</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Маллаев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Гасанова</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http://www.iprbookshop.ru/20419.html</w:t>
            </w:r>
            <w:r>
              <w:rPr/>
              <w:t xml:space="preserve"> </w:t>
            </w:r>
          </w:p>
        </w:tc>
      </w:tr>
      <w:tr>
        <w:trPr>
          <w:trHeight w:hRule="exact" w:val="826.140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Пальчиковые</w:t>
            </w:r>
            <w:r>
              <w:rPr/>
              <w:t xml:space="preserve"> </w:t>
            </w:r>
            <w:r>
              <w:rPr>
                <w:rFonts w:ascii="Times New Roman" w:hAnsi="Times New Roman" w:cs="Times New Roman"/>
                <w:color w:val="#000000"/>
                <w:sz w:val="24"/>
                <w:szCs w:val="24"/>
              </w:rPr>
              <w:t>игры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Николаев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Пальчиковые</w:t>
            </w:r>
            <w:r>
              <w:rPr/>
              <w:t xml:space="preserve"> </w:t>
            </w:r>
            <w:r>
              <w:rPr>
                <w:rFonts w:ascii="Times New Roman" w:hAnsi="Times New Roman" w:cs="Times New Roman"/>
                <w:color w:val="#000000"/>
                <w:sz w:val="24"/>
                <w:szCs w:val="24"/>
              </w:rPr>
              <w:t>игры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РИПОЛ</w:t>
            </w:r>
            <w:r>
              <w:rPr/>
              <w:t xml:space="preserve"> </w:t>
            </w:r>
            <w:r>
              <w:rPr>
                <w:rFonts w:ascii="Times New Roman" w:hAnsi="Times New Roman" w:cs="Times New Roman"/>
                <w:color w:val="#000000"/>
                <w:sz w:val="24"/>
                <w:szCs w:val="24"/>
              </w:rPr>
              <w:t>классик,</w:t>
            </w:r>
            <w:r>
              <w:rPr/>
              <w:t xml:space="preserve"> </w:t>
            </w:r>
            <w:r>
              <w:rPr>
                <w:rFonts w:ascii="Times New Roman" w:hAnsi="Times New Roman" w:cs="Times New Roman"/>
                <w:color w:val="#000000"/>
                <w:sz w:val="24"/>
                <w:szCs w:val="24"/>
              </w:rPr>
              <w:t>2012.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96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978-5-386-05150-1.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http://www.iprbookshop.ru/71451.html</w:t>
            </w:r>
            <w:r>
              <w:rPr/>
              <w:t xml:space="preserve"> </w:t>
            </w:r>
          </w:p>
        </w:tc>
      </w:tr>
      <w:tr>
        <w:trPr>
          <w:trHeight w:hRule="exact" w:val="585.0601"/>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5"/>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2255.275"/>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560.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3629.28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2023-2024_ФГОС3++2023_Бак-ОФО-ППО (ППДО)(23)_plx_Психология игры</dc:title>
  <dc:creator>FastReport.NET</dc:creator>
</cp:coreProperties>
</file>